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DB4" w:rsidRPr="0072472A" w:rsidRDefault="001C4DB4" w:rsidP="001C4DB4">
      <w:pPr>
        <w:spacing w:line="36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4</w:t>
      </w:r>
    </w:p>
    <w:p w:rsidR="001C4DB4" w:rsidRPr="0072472A" w:rsidRDefault="001C4DB4" w:rsidP="001C4DB4">
      <w:pPr>
        <w:numPr>
          <w:ilvl w:val="1"/>
          <w:numId w:val="1"/>
        </w:numPr>
        <w:spacing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72472A">
        <w:rPr>
          <w:rFonts w:ascii="Times New Roman" w:hAnsi="Times New Roman"/>
          <w:b/>
          <w:sz w:val="24"/>
          <w:szCs w:val="24"/>
        </w:rPr>
        <w:t>Критерии взаимной оценки учащихся на уроке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2126"/>
        <w:gridCol w:w="2127"/>
        <w:gridCol w:w="1701"/>
        <w:gridCol w:w="1559"/>
      </w:tblGrid>
      <w:tr w:rsidR="001C4DB4" w:rsidRPr="0072472A" w:rsidTr="00D20439">
        <w:tc>
          <w:tcPr>
            <w:tcW w:w="1843" w:type="dxa"/>
            <w:shd w:val="clear" w:color="auto" w:fill="auto"/>
          </w:tcPr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Критерий</w:t>
            </w:r>
          </w:p>
        </w:tc>
        <w:tc>
          <w:tcPr>
            <w:tcW w:w="2126" w:type="dxa"/>
            <w:shd w:val="clear" w:color="auto" w:fill="auto"/>
          </w:tcPr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Высокий уровень –</w:t>
            </w:r>
          </w:p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72472A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3</w:t>
            </w:r>
            <w:r w:rsidRPr="007247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балла</w:t>
            </w:r>
          </w:p>
        </w:tc>
        <w:tc>
          <w:tcPr>
            <w:tcW w:w="2127" w:type="dxa"/>
            <w:shd w:val="clear" w:color="auto" w:fill="auto"/>
          </w:tcPr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Средний уровень – </w:t>
            </w:r>
          </w:p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2</w:t>
            </w:r>
            <w:r w:rsidRPr="007247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балла</w:t>
            </w:r>
          </w:p>
        </w:tc>
        <w:tc>
          <w:tcPr>
            <w:tcW w:w="1701" w:type="dxa"/>
            <w:shd w:val="clear" w:color="auto" w:fill="auto"/>
          </w:tcPr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Низкий уровень – </w:t>
            </w:r>
          </w:p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1559" w:type="dxa"/>
            <w:shd w:val="clear" w:color="auto" w:fill="auto"/>
          </w:tcPr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 баллов</w:t>
            </w:r>
          </w:p>
        </w:tc>
      </w:tr>
      <w:tr w:rsidR="001C4DB4" w:rsidRPr="0072472A" w:rsidTr="00D20439">
        <w:tc>
          <w:tcPr>
            <w:tcW w:w="1843" w:type="dxa"/>
            <w:shd w:val="clear" w:color="auto" w:fill="auto"/>
          </w:tcPr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color w:val="000000"/>
                <w:sz w:val="24"/>
                <w:szCs w:val="24"/>
              </w:rPr>
              <w:t>Активность участия в уроке (1)</w:t>
            </w:r>
          </w:p>
        </w:tc>
        <w:tc>
          <w:tcPr>
            <w:tcW w:w="2126" w:type="dxa"/>
            <w:shd w:val="clear" w:color="auto" w:fill="auto"/>
          </w:tcPr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color w:val="000000"/>
                <w:sz w:val="24"/>
                <w:szCs w:val="24"/>
              </w:rPr>
              <w:t>5 и более ответов</w:t>
            </w:r>
          </w:p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color w:val="000000"/>
                <w:sz w:val="24"/>
                <w:szCs w:val="24"/>
              </w:rPr>
              <w:t>Предлагает и развивает свои идеи, активно взаимодействует с членами группы, выступает публично.</w:t>
            </w:r>
          </w:p>
        </w:tc>
        <w:tc>
          <w:tcPr>
            <w:tcW w:w="2127" w:type="dxa"/>
            <w:shd w:val="clear" w:color="auto" w:fill="auto"/>
          </w:tcPr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color w:val="000000"/>
                <w:sz w:val="24"/>
                <w:szCs w:val="24"/>
              </w:rPr>
              <w:t>3-4 ответа</w:t>
            </w:r>
          </w:p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color w:val="000000"/>
                <w:sz w:val="24"/>
                <w:szCs w:val="24"/>
              </w:rPr>
              <w:t>Предлагает свои идеи, работает в команде, выступает публично.</w:t>
            </w:r>
          </w:p>
        </w:tc>
        <w:tc>
          <w:tcPr>
            <w:tcW w:w="1701" w:type="dxa"/>
            <w:shd w:val="clear" w:color="auto" w:fill="auto"/>
          </w:tcPr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color w:val="000000"/>
                <w:sz w:val="24"/>
                <w:szCs w:val="24"/>
              </w:rPr>
              <w:t>1-2 ответа</w:t>
            </w:r>
          </w:p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color w:val="000000"/>
                <w:sz w:val="24"/>
                <w:szCs w:val="24"/>
              </w:rPr>
              <w:t>Предлагает свои идеи, но не выступает публично.</w:t>
            </w:r>
          </w:p>
        </w:tc>
        <w:tc>
          <w:tcPr>
            <w:tcW w:w="1559" w:type="dxa"/>
            <w:shd w:val="clear" w:color="auto" w:fill="auto"/>
          </w:tcPr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color w:val="000000"/>
                <w:sz w:val="24"/>
                <w:szCs w:val="24"/>
              </w:rPr>
              <w:t>Не участвует в уроке.</w:t>
            </w:r>
          </w:p>
        </w:tc>
      </w:tr>
      <w:tr w:rsidR="001C4DB4" w:rsidRPr="0072472A" w:rsidTr="00D20439">
        <w:trPr>
          <w:trHeight w:val="1816"/>
        </w:trPr>
        <w:tc>
          <w:tcPr>
            <w:tcW w:w="1843" w:type="dxa"/>
            <w:shd w:val="clear" w:color="auto" w:fill="auto"/>
          </w:tcPr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color w:val="000000"/>
                <w:sz w:val="24"/>
                <w:szCs w:val="24"/>
              </w:rPr>
              <w:t>Знание произведения и выразительность чтения поэтического текста(2)</w:t>
            </w:r>
          </w:p>
        </w:tc>
        <w:tc>
          <w:tcPr>
            <w:tcW w:w="2126" w:type="dxa"/>
            <w:shd w:val="clear" w:color="auto" w:fill="auto"/>
          </w:tcPr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color w:val="000000"/>
                <w:sz w:val="24"/>
                <w:szCs w:val="24"/>
              </w:rPr>
              <w:t>Хорошо знает произведение, быстро ориентируется в тексте, цитирует, выразительно читает.</w:t>
            </w:r>
          </w:p>
        </w:tc>
        <w:tc>
          <w:tcPr>
            <w:tcW w:w="2127" w:type="dxa"/>
            <w:shd w:val="clear" w:color="auto" w:fill="auto"/>
          </w:tcPr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Произведение знает, в тексте ориентируется, грамотно читает. </w:t>
            </w:r>
          </w:p>
        </w:tc>
        <w:tc>
          <w:tcPr>
            <w:tcW w:w="1701" w:type="dxa"/>
            <w:shd w:val="clear" w:color="auto" w:fill="auto"/>
          </w:tcPr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Произведение знает в общих чертах, ориентируется с трудом в тексте, читает невыразительно, допускает ошибки.</w:t>
            </w:r>
          </w:p>
        </w:tc>
        <w:tc>
          <w:tcPr>
            <w:tcW w:w="1559" w:type="dxa"/>
            <w:shd w:val="clear" w:color="auto" w:fill="auto"/>
          </w:tcPr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Произведение не читал, содержания не знает.</w:t>
            </w:r>
          </w:p>
        </w:tc>
      </w:tr>
      <w:tr w:rsidR="001C4DB4" w:rsidRPr="0072472A" w:rsidTr="00D20439">
        <w:trPr>
          <w:trHeight w:val="2253"/>
        </w:trPr>
        <w:tc>
          <w:tcPr>
            <w:tcW w:w="1843" w:type="dxa"/>
            <w:shd w:val="clear" w:color="auto" w:fill="auto"/>
          </w:tcPr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color w:val="000000"/>
                <w:sz w:val="24"/>
                <w:szCs w:val="24"/>
              </w:rPr>
              <w:t>Понимание текста, умение анализировать и делать выводы, глубина и полнота ответов (3)</w:t>
            </w:r>
          </w:p>
        </w:tc>
        <w:tc>
          <w:tcPr>
            <w:tcW w:w="2126" w:type="dxa"/>
            <w:shd w:val="clear" w:color="auto" w:fill="auto"/>
          </w:tcPr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color w:val="000000"/>
                <w:sz w:val="24"/>
                <w:szCs w:val="24"/>
              </w:rPr>
              <w:t>Понимает произведение, проводит его анализ,  делает выводы, активно отвечает на вопросы.</w:t>
            </w:r>
          </w:p>
        </w:tc>
        <w:tc>
          <w:tcPr>
            <w:tcW w:w="2127" w:type="dxa"/>
            <w:shd w:val="clear" w:color="auto" w:fill="auto"/>
          </w:tcPr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Произведение</w:t>
            </w:r>
          </w:p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color w:val="000000"/>
                <w:sz w:val="24"/>
                <w:szCs w:val="24"/>
              </w:rPr>
              <w:t>понимает, пытается его анализировать и делать выводы, отвечая на вопросы.</w:t>
            </w:r>
          </w:p>
        </w:tc>
        <w:tc>
          <w:tcPr>
            <w:tcW w:w="1701" w:type="dxa"/>
            <w:shd w:val="clear" w:color="auto" w:fill="auto"/>
          </w:tcPr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color w:val="000000"/>
                <w:sz w:val="24"/>
                <w:szCs w:val="24"/>
              </w:rPr>
              <w:t>Анализ текста сводится к пересказу, поверхностным выводам.</w:t>
            </w:r>
          </w:p>
        </w:tc>
        <w:tc>
          <w:tcPr>
            <w:tcW w:w="1559" w:type="dxa"/>
            <w:shd w:val="clear" w:color="auto" w:fill="auto"/>
          </w:tcPr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color w:val="000000"/>
                <w:sz w:val="24"/>
                <w:szCs w:val="24"/>
              </w:rPr>
              <w:t>Не пытается анализировать текст.</w:t>
            </w:r>
          </w:p>
        </w:tc>
      </w:tr>
      <w:tr w:rsidR="001C4DB4" w:rsidRPr="0072472A" w:rsidTr="00D20439">
        <w:trPr>
          <w:trHeight w:val="2115"/>
        </w:trPr>
        <w:tc>
          <w:tcPr>
            <w:tcW w:w="1843" w:type="dxa"/>
            <w:shd w:val="clear" w:color="auto" w:fill="auto"/>
          </w:tcPr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использовать источники информации: Интернет, словари, учебник (4)</w:t>
            </w:r>
          </w:p>
        </w:tc>
        <w:tc>
          <w:tcPr>
            <w:tcW w:w="2126" w:type="dxa"/>
            <w:shd w:val="clear" w:color="auto" w:fill="auto"/>
          </w:tcPr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color w:val="000000"/>
                <w:sz w:val="24"/>
                <w:szCs w:val="24"/>
              </w:rPr>
              <w:t>Активно и быстро использует доступные источники информации: Интернет, словари, учебник</w:t>
            </w:r>
          </w:p>
        </w:tc>
        <w:tc>
          <w:tcPr>
            <w:tcW w:w="2127" w:type="dxa"/>
            <w:shd w:val="clear" w:color="auto" w:fill="auto"/>
          </w:tcPr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color w:val="000000"/>
                <w:sz w:val="24"/>
                <w:szCs w:val="24"/>
              </w:rPr>
              <w:t>Пользуется доступными источниками информации.</w:t>
            </w:r>
          </w:p>
        </w:tc>
        <w:tc>
          <w:tcPr>
            <w:tcW w:w="1701" w:type="dxa"/>
            <w:shd w:val="clear" w:color="auto" w:fill="auto"/>
          </w:tcPr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color w:val="000000"/>
                <w:sz w:val="24"/>
                <w:szCs w:val="24"/>
              </w:rPr>
              <w:t>Пользуется только учебником и тетрадью.</w:t>
            </w:r>
          </w:p>
        </w:tc>
        <w:tc>
          <w:tcPr>
            <w:tcW w:w="1559" w:type="dxa"/>
            <w:shd w:val="clear" w:color="auto" w:fill="auto"/>
          </w:tcPr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color w:val="000000"/>
                <w:sz w:val="24"/>
                <w:szCs w:val="24"/>
              </w:rPr>
              <w:t>Не использует.</w:t>
            </w:r>
          </w:p>
        </w:tc>
      </w:tr>
      <w:tr w:rsidR="001C4DB4" w:rsidRPr="0072472A" w:rsidTr="00D20439">
        <w:tc>
          <w:tcPr>
            <w:tcW w:w="1843" w:type="dxa"/>
            <w:shd w:val="clear" w:color="auto" w:fill="auto"/>
          </w:tcPr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color w:val="000000"/>
                <w:sz w:val="24"/>
                <w:szCs w:val="24"/>
              </w:rPr>
              <w:t>Культура речи: грамотность и эмоциональность (5)</w:t>
            </w:r>
          </w:p>
        </w:tc>
        <w:tc>
          <w:tcPr>
            <w:tcW w:w="2126" w:type="dxa"/>
            <w:shd w:val="clear" w:color="auto" w:fill="auto"/>
          </w:tcPr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color w:val="000000"/>
                <w:sz w:val="24"/>
                <w:szCs w:val="24"/>
              </w:rPr>
              <w:t>Говорит правильно, выразительно, строит развернутые монологические ответы.</w:t>
            </w:r>
          </w:p>
        </w:tc>
        <w:tc>
          <w:tcPr>
            <w:tcW w:w="2127" w:type="dxa"/>
            <w:shd w:val="clear" w:color="auto" w:fill="auto"/>
          </w:tcPr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color w:val="000000"/>
                <w:sz w:val="24"/>
                <w:szCs w:val="24"/>
              </w:rPr>
              <w:t>Говорит в основном правильно, пытается строить монологический ответ.</w:t>
            </w:r>
          </w:p>
        </w:tc>
        <w:tc>
          <w:tcPr>
            <w:tcW w:w="1701" w:type="dxa"/>
            <w:shd w:val="clear" w:color="auto" w:fill="auto"/>
          </w:tcPr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color w:val="000000"/>
                <w:sz w:val="24"/>
                <w:szCs w:val="24"/>
              </w:rPr>
              <w:t>Часто допускает речевые ошибки, отсутствует логика и связность ответа.</w:t>
            </w:r>
          </w:p>
        </w:tc>
        <w:tc>
          <w:tcPr>
            <w:tcW w:w="1559" w:type="dxa"/>
            <w:shd w:val="clear" w:color="auto" w:fill="auto"/>
          </w:tcPr>
          <w:p w:rsidR="001C4DB4" w:rsidRPr="0072472A" w:rsidRDefault="001C4DB4" w:rsidP="00D20439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color w:val="000000"/>
                <w:sz w:val="24"/>
                <w:szCs w:val="24"/>
              </w:rPr>
              <w:t>Не пытается отвечать или дает односложные ответы.</w:t>
            </w:r>
          </w:p>
        </w:tc>
      </w:tr>
    </w:tbl>
    <w:p w:rsidR="001C4DB4" w:rsidRPr="0072472A" w:rsidRDefault="001C4DB4" w:rsidP="001C4DB4">
      <w:pPr>
        <w:spacing w:line="360" w:lineRule="auto"/>
        <w:ind w:left="720"/>
        <w:contextualSpacing/>
        <w:rPr>
          <w:rFonts w:ascii="Times New Roman" w:hAnsi="Times New Roman"/>
          <w:b/>
          <w:color w:val="000000"/>
          <w:sz w:val="24"/>
          <w:szCs w:val="24"/>
        </w:rPr>
      </w:pPr>
    </w:p>
    <w:p w:rsidR="00AA504C" w:rsidRDefault="00AA504C"/>
    <w:sectPr w:rsidR="00AA504C" w:rsidSect="00AA5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46421"/>
    <w:multiLevelType w:val="hybridMultilevel"/>
    <w:tmpl w:val="21842AF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1C4DB4"/>
    <w:rsid w:val="001C4DB4"/>
    <w:rsid w:val="00AA5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1501</Characters>
  <Application>Microsoft Office Word</Application>
  <DocSecurity>0</DocSecurity>
  <Lines>12</Lines>
  <Paragraphs>3</Paragraphs>
  <ScaleCrop>false</ScaleCrop>
  <Company/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ШАБАШМОНТАЖ</dc:creator>
  <cp:lastModifiedBy>ШАБАШМОНТАЖ</cp:lastModifiedBy>
  <cp:revision>1</cp:revision>
  <dcterms:created xsi:type="dcterms:W3CDTF">2017-02-05T08:08:00Z</dcterms:created>
  <dcterms:modified xsi:type="dcterms:W3CDTF">2017-02-05T08:08:00Z</dcterms:modified>
</cp:coreProperties>
</file>